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957E" w14:textId="59BDBB24" w:rsidR="006B58C6" w:rsidRDefault="006B58C6" w:rsidP="00A10557">
      <w:pPr>
        <w:contextualSpacing/>
      </w:pPr>
      <w:r>
        <w:rPr>
          <w:noProof/>
          <w:lang w:eastAsia="en-NZ"/>
        </w:rPr>
        <w:drawing>
          <wp:anchor distT="0" distB="0" distL="114300" distR="114300" simplePos="0" relativeHeight="251659264" behindDoc="1" locked="0" layoutInCell="1" allowOverlap="1" wp14:anchorId="326A4D46" wp14:editId="2EFB53C9">
            <wp:simplePos x="0" y="0"/>
            <wp:positionH relativeFrom="column">
              <wp:posOffset>-697925</wp:posOffset>
            </wp:positionH>
            <wp:positionV relativeFrom="paragraph">
              <wp:posOffset>-741045</wp:posOffset>
            </wp:positionV>
            <wp:extent cx="7560310" cy="1092509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310" cy="10925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EB93F" w14:textId="77777777" w:rsidR="006B58C6" w:rsidRDefault="006B58C6" w:rsidP="00A10557">
      <w:pPr>
        <w:contextualSpacing/>
      </w:pPr>
    </w:p>
    <w:p w14:paraId="627BB105" w14:textId="77777777" w:rsidR="001F7E4A" w:rsidRDefault="001F7E4A" w:rsidP="002F7509">
      <w:bookmarkStart w:id="0" w:name="Subject"/>
      <w:bookmarkStart w:id="1" w:name="Text"/>
      <w:bookmarkEnd w:id="0"/>
      <w:bookmarkEnd w:id="1"/>
    </w:p>
    <w:p w14:paraId="385F274A" w14:textId="77777777" w:rsidR="00AB3DCA" w:rsidRPr="00634BF8" w:rsidRDefault="00AB3DCA" w:rsidP="00AB3DCA">
      <w:pPr>
        <w:rPr>
          <w:b/>
          <w:sz w:val="32"/>
        </w:rPr>
      </w:pPr>
      <w:r w:rsidRPr="00634BF8">
        <w:rPr>
          <w:b/>
          <w:sz w:val="32"/>
        </w:rPr>
        <w:t>Metlink Public Transport Accessibility Charter 2021</w:t>
      </w:r>
    </w:p>
    <w:p w14:paraId="35730685" w14:textId="5D83D079" w:rsidR="00AB3DCA" w:rsidRDefault="00AB3DCA" w:rsidP="00AB3DCA">
      <w:r>
        <w:t xml:space="preserve">To be reviewed annually over the next triennium </w:t>
      </w:r>
    </w:p>
    <w:p w14:paraId="18CDDE7B" w14:textId="77777777" w:rsidR="00AB3DCA" w:rsidRDefault="00AB3DCA" w:rsidP="00AB3DCA">
      <w:r>
        <w:t xml:space="preserve">This Charter provides a pathway to achieving </w:t>
      </w:r>
      <w:proofErr w:type="spellStart"/>
      <w:r>
        <w:t>Metlink’s</w:t>
      </w:r>
      <w:proofErr w:type="spellEnd"/>
      <w:r>
        <w:t xml:space="preserve"> commitments to increase accessibility for disabled people to our public transport network from 2021 to 2031. </w:t>
      </w:r>
      <w:r w:rsidRPr="006E3DCB">
        <w:t>Metlink public transport includes bus, rail, ferry, Total Mobility, the services and facilities that support these, as well as any future modes Metlink adds to its network, for example, on-demand public transport.</w:t>
      </w:r>
    </w:p>
    <w:p w14:paraId="2CDCD712" w14:textId="77777777" w:rsidR="00AB3DCA" w:rsidRDefault="00AB3DCA" w:rsidP="00AB3DCA">
      <w:r>
        <w:t>This statement has been prepared in accordance with the following national and international documents:</w:t>
      </w:r>
    </w:p>
    <w:p w14:paraId="2F33A4D5" w14:textId="77777777" w:rsidR="00AB3DCA" w:rsidRDefault="00AB3DCA" w:rsidP="00AB3DCA">
      <w:pPr>
        <w:pStyle w:val="ListParagraph"/>
        <w:numPr>
          <w:ilvl w:val="0"/>
          <w:numId w:val="29"/>
        </w:numPr>
      </w:pPr>
      <w:r>
        <w:t>United Nations Convention on the Rights of Persons with Disabilities 2006 (ratified by New Zealand Government in 2008)</w:t>
      </w:r>
    </w:p>
    <w:p w14:paraId="6B474A4E" w14:textId="77777777" w:rsidR="00AB3DCA" w:rsidRDefault="00AB3DCA" w:rsidP="00AB3DCA">
      <w:pPr>
        <w:pStyle w:val="ListParagraph"/>
        <w:numPr>
          <w:ilvl w:val="0"/>
          <w:numId w:val="29"/>
        </w:numPr>
      </w:pPr>
      <w:r>
        <w:t>New Zealand Human Rights Act 1993</w:t>
      </w:r>
    </w:p>
    <w:p w14:paraId="28FA84C1" w14:textId="77777777" w:rsidR="00AB3DCA" w:rsidRDefault="00AB3DCA" w:rsidP="00AB3DCA">
      <w:pPr>
        <w:pStyle w:val="ListParagraph"/>
        <w:numPr>
          <w:ilvl w:val="0"/>
          <w:numId w:val="29"/>
        </w:numPr>
      </w:pPr>
      <w:r>
        <w:t>New Zealand Disability Strategy 2016-2026</w:t>
      </w:r>
    </w:p>
    <w:p w14:paraId="2DC3A1AD" w14:textId="77777777" w:rsidR="00AB3DCA" w:rsidRDefault="00AB3DCA" w:rsidP="00AB3DCA">
      <w:pPr>
        <w:pStyle w:val="ListParagraph"/>
        <w:numPr>
          <w:ilvl w:val="0"/>
          <w:numId w:val="29"/>
        </w:numPr>
      </w:pPr>
      <w:proofErr w:type="spellStart"/>
      <w:r>
        <w:t>Te</w:t>
      </w:r>
      <w:proofErr w:type="spellEnd"/>
      <w:r>
        <w:t xml:space="preserve"> </w:t>
      </w:r>
      <w:proofErr w:type="spellStart"/>
      <w:r>
        <w:t>Tiriti</w:t>
      </w:r>
      <w:proofErr w:type="spellEnd"/>
      <w:r>
        <w:t xml:space="preserve"> o Waitangi </w:t>
      </w:r>
    </w:p>
    <w:p w14:paraId="451E4137" w14:textId="77777777" w:rsidR="00AB3DCA" w:rsidRPr="00634BF8" w:rsidRDefault="00AB3DCA" w:rsidP="00AB3DCA">
      <w:pPr>
        <w:rPr>
          <w:b/>
          <w:sz w:val="28"/>
        </w:rPr>
      </w:pPr>
      <w:r w:rsidRPr="00634BF8">
        <w:rPr>
          <w:b/>
          <w:sz w:val="28"/>
        </w:rPr>
        <w:t>Vision</w:t>
      </w:r>
    </w:p>
    <w:p w14:paraId="34B8ACE1" w14:textId="77777777" w:rsidR="00AB3DCA" w:rsidRDefault="00AB3DCA" w:rsidP="00AB3DCA">
      <w:r>
        <w:t xml:space="preserve">The Metlink public transport network </w:t>
      </w:r>
      <w:r w:rsidRPr="006E3DCB">
        <w:t>is</w:t>
      </w:r>
      <w:r>
        <w:t xml:space="preserve"> accessible for all with ease and dignity.</w:t>
      </w:r>
    </w:p>
    <w:p w14:paraId="2BCCFBAC" w14:textId="77777777" w:rsidR="00AB3DCA" w:rsidRPr="00634BF8" w:rsidRDefault="00AB3DCA" w:rsidP="00AB3DCA">
      <w:pPr>
        <w:rPr>
          <w:b/>
          <w:sz w:val="28"/>
        </w:rPr>
      </w:pPr>
      <w:r w:rsidRPr="00634BF8">
        <w:rPr>
          <w:b/>
          <w:sz w:val="28"/>
        </w:rPr>
        <w:t>Actions</w:t>
      </w:r>
    </w:p>
    <w:p w14:paraId="71DFB758" w14:textId="77777777" w:rsidR="00AB3DCA" w:rsidRDefault="00AB3DCA" w:rsidP="00AB3DCA">
      <w:r>
        <w:t>Metlink is committed to:</w:t>
      </w:r>
    </w:p>
    <w:p w14:paraId="2E899E36" w14:textId="77777777" w:rsidR="00AB3DCA" w:rsidRPr="00634BF8" w:rsidRDefault="00AB3DCA" w:rsidP="00AB3DCA">
      <w:pPr>
        <w:rPr>
          <w:b/>
        </w:rPr>
      </w:pPr>
      <w:r w:rsidRPr="00634BF8">
        <w:rPr>
          <w:b/>
        </w:rPr>
        <w:t>An Action Plan</w:t>
      </w:r>
    </w:p>
    <w:p w14:paraId="70873F2D" w14:textId="77777777" w:rsidR="00AB3DCA" w:rsidRDefault="00AB3DCA" w:rsidP="00AB3DCA">
      <w:pPr>
        <w:pStyle w:val="ListParagraph"/>
        <w:numPr>
          <w:ilvl w:val="0"/>
          <w:numId w:val="30"/>
        </w:numPr>
      </w:pPr>
      <w:r>
        <w:t>Embed the concept of the accessible journey</w:t>
      </w:r>
    </w:p>
    <w:p w14:paraId="0F8F9F15" w14:textId="77777777" w:rsidR="00AB3DCA" w:rsidRDefault="00AB3DCA" w:rsidP="00AB3DCA">
      <w:pPr>
        <w:pStyle w:val="ListParagraph"/>
        <w:numPr>
          <w:ilvl w:val="0"/>
          <w:numId w:val="30"/>
        </w:numPr>
      </w:pPr>
      <w:r>
        <w:t>Co-design and consult through public transport disability advisory networks, and ensure that disabled people and disability service providers are consulted, either through these groups, or directly when planning public transport infrastructure and services, and work with them to identify and resolve accessibility and safety issues</w:t>
      </w:r>
    </w:p>
    <w:p w14:paraId="13D69451" w14:textId="77777777" w:rsidR="00AB3DCA" w:rsidRDefault="00AB3DCA" w:rsidP="00AB3DCA">
      <w:pPr>
        <w:pStyle w:val="ListParagraph"/>
        <w:numPr>
          <w:ilvl w:val="0"/>
          <w:numId w:val="30"/>
        </w:numPr>
      </w:pPr>
      <w:r>
        <w:t xml:space="preserve">Develop an Action Plan and review it annually for the first triennium. The Accessibility Action Plan will inform </w:t>
      </w:r>
      <w:proofErr w:type="spellStart"/>
      <w:r>
        <w:t>Metlink’s</w:t>
      </w:r>
      <w:proofErr w:type="spellEnd"/>
      <w:r>
        <w:t xml:space="preserve"> approach to plan and co-fund accessibility actions and initiatives in the Regional Land Transport Plan and Greater Wellington’s Long Term Plan</w:t>
      </w:r>
    </w:p>
    <w:p w14:paraId="2A0496EF" w14:textId="77777777" w:rsidR="00AB3DCA" w:rsidRPr="00634BF8" w:rsidRDefault="00AB3DCA" w:rsidP="00AB3DCA">
      <w:pPr>
        <w:rPr>
          <w:b/>
        </w:rPr>
      </w:pPr>
      <w:r w:rsidRPr="00634BF8">
        <w:rPr>
          <w:b/>
        </w:rPr>
        <w:t>Accessible network design</w:t>
      </w:r>
    </w:p>
    <w:p w14:paraId="0D1F0873" w14:textId="77777777" w:rsidR="00AB3DCA" w:rsidRDefault="00AB3DCA" w:rsidP="00AB3DCA">
      <w:pPr>
        <w:pStyle w:val="ListParagraph"/>
        <w:numPr>
          <w:ilvl w:val="0"/>
          <w:numId w:val="31"/>
        </w:numPr>
      </w:pPr>
      <w:r>
        <w:t>Identify areas where network and infrastructure planning can support disabled people</w:t>
      </w:r>
    </w:p>
    <w:p w14:paraId="7A93CB09" w14:textId="77777777" w:rsidR="00AB3DCA" w:rsidRDefault="00AB3DCA" w:rsidP="00AB3DCA">
      <w:pPr>
        <w:pStyle w:val="ListParagraph"/>
        <w:numPr>
          <w:ilvl w:val="0"/>
          <w:numId w:val="31"/>
        </w:numPr>
      </w:pPr>
      <w:r>
        <w:t>Continue to recognise and develop Total Mobility as a core part of the public transport network</w:t>
      </w:r>
    </w:p>
    <w:p w14:paraId="12E11F5E" w14:textId="77777777" w:rsidR="00AB3DCA" w:rsidRPr="00634BF8" w:rsidRDefault="00AB3DCA" w:rsidP="00AB3DCA">
      <w:pPr>
        <w:rPr>
          <w:b/>
        </w:rPr>
      </w:pPr>
      <w:r w:rsidRPr="00634BF8">
        <w:rPr>
          <w:b/>
        </w:rPr>
        <w:t>Accessible infrastructure</w:t>
      </w:r>
    </w:p>
    <w:p w14:paraId="617D1FCE" w14:textId="77777777" w:rsidR="00AB3DCA" w:rsidRDefault="00AB3DCA" w:rsidP="00AB3DCA">
      <w:pPr>
        <w:pStyle w:val="ListParagraph"/>
        <w:numPr>
          <w:ilvl w:val="0"/>
          <w:numId w:val="32"/>
        </w:numPr>
      </w:pPr>
      <w:r>
        <w:t>Where Metlink has control over infrastructure design and maintenance, we will put accessibility at the heart of our decision making to ensure that all transport users have equal opportunities to travel</w:t>
      </w:r>
    </w:p>
    <w:p w14:paraId="183A06B1" w14:textId="77777777" w:rsidR="00AB3DCA" w:rsidRDefault="00AB3DCA" w:rsidP="00AB3DCA">
      <w:pPr>
        <w:pStyle w:val="ListParagraph"/>
        <w:numPr>
          <w:ilvl w:val="0"/>
          <w:numId w:val="32"/>
        </w:numPr>
      </w:pPr>
      <w:r>
        <w:t>Where Metlink does not have control over infrastructure design and maintenance, we will work to influence our strategic partners to consider accessibility in decision making to ensure all transport users have equal opportunities to travel</w:t>
      </w:r>
    </w:p>
    <w:p w14:paraId="051F7A83" w14:textId="77777777" w:rsidR="00AB3DCA" w:rsidRDefault="00AB3DCA" w:rsidP="00AB3DCA">
      <w:pPr>
        <w:pStyle w:val="ListParagraph"/>
        <w:numPr>
          <w:ilvl w:val="0"/>
          <w:numId w:val="32"/>
        </w:numPr>
      </w:pPr>
      <w:r>
        <w:lastRenderedPageBreak/>
        <w:t>Work in partnership with the relevant Territorial Authority when public transport services are reviewed or redesigned to ensure a seamless journey. Include infrastructure and walking access in audits to identify any accessibility shortfalls</w:t>
      </w:r>
    </w:p>
    <w:p w14:paraId="23ABAEA3" w14:textId="77777777" w:rsidR="00AB3DCA" w:rsidRDefault="00AB3DCA" w:rsidP="00AB3DCA">
      <w:pPr>
        <w:pStyle w:val="ListParagraph"/>
        <w:numPr>
          <w:ilvl w:val="0"/>
          <w:numId w:val="32"/>
        </w:numPr>
      </w:pPr>
      <w:r>
        <w:t>Ensure that public transport vehicles meet required standards for disability access in compliance with Waka Kotahi’s Requirements for Urban Buses and Rail Safety Licence requirements as set out in the Regional Public Transport Plan</w:t>
      </w:r>
    </w:p>
    <w:p w14:paraId="0C575BCA" w14:textId="77777777" w:rsidR="00AB3DCA" w:rsidRPr="00634BF8" w:rsidRDefault="00AB3DCA" w:rsidP="00AB3DCA">
      <w:pPr>
        <w:rPr>
          <w:b/>
        </w:rPr>
      </w:pPr>
      <w:r w:rsidRPr="00634BF8">
        <w:rPr>
          <w:b/>
        </w:rPr>
        <w:t>Accessible information</w:t>
      </w:r>
    </w:p>
    <w:p w14:paraId="0E690D2F" w14:textId="77777777" w:rsidR="00AB3DCA" w:rsidRDefault="00AB3DCA" w:rsidP="00AB3DCA">
      <w:pPr>
        <w:pStyle w:val="ListParagraph"/>
        <w:numPr>
          <w:ilvl w:val="0"/>
          <w:numId w:val="33"/>
        </w:numPr>
      </w:pPr>
      <w:r>
        <w:t>Specifically consider the information needs of disabled people when network changes are proposed and implemented and when new infrastructure is provided or when improvements or changes to existing infrastructure are proposed</w:t>
      </w:r>
    </w:p>
    <w:p w14:paraId="6F2B6B69" w14:textId="77777777" w:rsidR="00AB3DCA" w:rsidRDefault="00AB3DCA" w:rsidP="00AB3DCA">
      <w:pPr>
        <w:pStyle w:val="ListParagraph"/>
        <w:numPr>
          <w:ilvl w:val="0"/>
          <w:numId w:val="33"/>
        </w:numPr>
      </w:pPr>
      <w:r>
        <w:t>Ensure that services information is accessible and widely available by using appropriate formats and media including both visual and audio channels</w:t>
      </w:r>
    </w:p>
    <w:p w14:paraId="6FC482D8" w14:textId="77777777" w:rsidR="00AB3DCA" w:rsidRDefault="00AB3DCA" w:rsidP="00AB3DCA">
      <w:pPr>
        <w:pStyle w:val="ListParagraph"/>
        <w:numPr>
          <w:ilvl w:val="0"/>
          <w:numId w:val="33"/>
        </w:numPr>
      </w:pPr>
      <w:r>
        <w:t>Ensure that all Metlink public consultation documents are provided in accessible formats to enable disabled people to participate fully</w:t>
      </w:r>
    </w:p>
    <w:p w14:paraId="60DC814B" w14:textId="77777777" w:rsidR="00AB3DCA" w:rsidRPr="00634BF8" w:rsidRDefault="00AB3DCA" w:rsidP="00AB3DCA">
      <w:pPr>
        <w:rPr>
          <w:b/>
        </w:rPr>
      </w:pPr>
      <w:r w:rsidRPr="00634BF8">
        <w:rPr>
          <w:b/>
        </w:rPr>
        <w:t>Education and training</w:t>
      </w:r>
    </w:p>
    <w:p w14:paraId="0658F896" w14:textId="77777777" w:rsidR="00AB3DCA" w:rsidRDefault="00AB3DCA" w:rsidP="00AB3DCA">
      <w:pPr>
        <w:pStyle w:val="ListParagraph"/>
        <w:numPr>
          <w:ilvl w:val="0"/>
          <w:numId w:val="34"/>
        </w:numPr>
      </w:pPr>
      <w:r>
        <w:t>Work with operators to ensure that training for all staff across the public transport network includes appropriate assistance for disabled people, and continue to require such training as a condition of contract</w:t>
      </w:r>
    </w:p>
    <w:p w14:paraId="1E4539E8" w14:textId="77777777" w:rsidR="00AB3DCA" w:rsidRDefault="00AB3DCA" w:rsidP="00AB3DCA">
      <w:pPr>
        <w:pStyle w:val="ListParagraph"/>
        <w:numPr>
          <w:ilvl w:val="0"/>
          <w:numId w:val="34"/>
        </w:numPr>
      </w:pPr>
      <w:r>
        <w:t>Ensure that all drivers on Total Mobility services have specialist training in order to provide adequate and appropriate assistance to disabled people</w:t>
      </w:r>
    </w:p>
    <w:p w14:paraId="60CB4196" w14:textId="77777777" w:rsidR="00AB3DCA" w:rsidRDefault="00AB3DCA" w:rsidP="00AB3DCA">
      <w:pPr>
        <w:pStyle w:val="ListParagraph"/>
        <w:numPr>
          <w:ilvl w:val="0"/>
          <w:numId w:val="34"/>
        </w:numPr>
      </w:pPr>
      <w:r>
        <w:t>Empower our people with information and awareness about accessibility and Universal Design to ensure that the public transport system provides for the needs of disabled people</w:t>
      </w:r>
    </w:p>
    <w:p w14:paraId="4DC776F2" w14:textId="2B4D49F3" w:rsidR="00F91235" w:rsidRPr="00F91235" w:rsidRDefault="00F91235" w:rsidP="00F91235">
      <w:pPr>
        <w:rPr>
          <w:b/>
        </w:rPr>
      </w:pPr>
      <w:r w:rsidRPr="00F91235">
        <w:rPr>
          <w:b/>
        </w:rPr>
        <w:t xml:space="preserve"> </w:t>
      </w:r>
    </w:p>
    <w:p w14:paraId="2599DB2B" w14:textId="77777777" w:rsidR="00F91235" w:rsidRPr="00533FA7" w:rsidRDefault="00F91235" w:rsidP="00F91235">
      <w:pPr>
        <w:pBdr>
          <w:top w:val="nil"/>
          <w:left w:val="nil"/>
          <w:bottom w:val="nil"/>
          <w:right w:val="nil"/>
          <w:between w:val="nil"/>
        </w:pBdr>
      </w:pPr>
    </w:p>
    <w:p w14:paraId="1DF4E59C" w14:textId="77777777" w:rsidR="00533FA7" w:rsidRPr="001F7E4A" w:rsidRDefault="00533FA7" w:rsidP="00533FA7">
      <w:pPr>
        <w:pBdr>
          <w:top w:val="nil"/>
          <w:left w:val="nil"/>
          <w:bottom w:val="nil"/>
          <w:right w:val="nil"/>
          <w:between w:val="nil"/>
        </w:pBdr>
        <w:contextualSpacing/>
      </w:pPr>
    </w:p>
    <w:p w14:paraId="00A9BEAC" w14:textId="04793F4A" w:rsidR="00FE7D9F" w:rsidRPr="002F7509" w:rsidRDefault="00FE7D9F" w:rsidP="003434AB">
      <w:pPr>
        <w:pStyle w:val="ListParagraph"/>
        <w:ind w:left="869"/>
      </w:pPr>
    </w:p>
    <w:sectPr w:rsidR="00FE7D9F" w:rsidRPr="002F7509" w:rsidSect="006B58C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C49E" w14:textId="77777777" w:rsidR="005913D7" w:rsidRDefault="005913D7" w:rsidP="000C6973">
      <w:pPr>
        <w:spacing w:after="0" w:line="240" w:lineRule="auto"/>
      </w:pPr>
      <w:r>
        <w:separator/>
      </w:r>
    </w:p>
  </w:endnote>
  <w:endnote w:type="continuationSeparator" w:id="0">
    <w:p w14:paraId="76FD117D" w14:textId="77777777" w:rsidR="005913D7" w:rsidRDefault="005913D7" w:rsidP="000C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32E5" w14:textId="5CB9F12F" w:rsidR="00BE3F2D" w:rsidRDefault="00AB3DCA" w:rsidP="003D2279">
    <w:pPr>
      <w:spacing w:after="0" w:line="240" w:lineRule="auto"/>
      <w:contextualSpacing/>
      <w:jc w:val="right"/>
      <w:rPr>
        <w:sz w:val="18"/>
      </w:rPr>
    </w:pPr>
    <w:r>
      <w:rPr>
        <w:sz w:val="18"/>
      </w:rPr>
      <w:t>Metlink Public Transport Accessibility Charter in English</w:t>
    </w:r>
  </w:p>
  <w:p w14:paraId="12D11A4F" w14:textId="57EE3A4A" w:rsidR="00BE3F2D" w:rsidRDefault="00BE3F2D" w:rsidP="004F0D9B">
    <w:pPr>
      <w:spacing w:after="0" w:line="240" w:lineRule="auto"/>
      <w:contextualSpacing/>
      <w:jc w:val="right"/>
      <w:rPr>
        <w:sz w:val="18"/>
      </w:rPr>
    </w:pPr>
    <w:r>
      <w:rPr>
        <w:sz w:val="18"/>
      </w:rPr>
      <w:t>25 November 2021</w:t>
    </w:r>
  </w:p>
  <w:p w14:paraId="14FC990C" w14:textId="41BCACCC" w:rsidR="00BE3F2D" w:rsidRPr="004F0D9B" w:rsidRDefault="00BE3F2D">
    <w:pPr>
      <w:pStyle w:val="Footer"/>
      <w:jc w:val="center"/>
      <w:rPr>
        <w:caps/>
        <w:noProof/>
        <w:sz w:val="20"/>
        <w:szCs w:val="20"/>
      </w:rPr>
    </w:pPr>
    <w:r w:rsidRPr="004F0D9B">
      <w:rPr>
        <w:caps/>
        <w:sz w:val="20"/>
        <w:szCs w:val="20"/>
      </w:rPr>
      <w:fldChar w:fldCharType="begin"/>
    </w:r>
    <w:r w:rsidRPr="004F0D9B">
      <w:rPr>
        <w:caps/>
        <w:sz w:val="20"/>
        <w:szCs w:val="20"/>
      </w:rPr>
      <w:instrText xml:space="preserve"> PAGE   \* MERGEFORMAT </w:instrText>
    </w:r>
    <w:r w:rsidRPr="004F0D9B">
      <w:rPr>
        <w:caps/>
        <w:sz w:val="20"/>
        <w:szCs w:val="20"/>
      </w:rPr>
      <w:fldChar w:fldCharType="separate"/>
    </w:r>
    <w:r w:rsidR="001E6491">
      <w:rPr>
        <w:caps/>
        <w:noProof/>
        <w:sz w:val="20"/>
        <w:szCs w:val="20"/>
      </w:rPr>
      <w:t>1</w:t>
    </w:r>
    <w:r w:rsidRPr="004F0D9B">
      <w:rPr>
        <w:caps/>
        <w:noProof/>
        <w:sz w:val="20"/>
        <w:szCs w:val="20"/>
      </w:rPr>
      <w:fldChar w:fldCharType="end"/>
    </w:r>
  </w:p>
  <w:p w14:paraId="54474659" w14:textId="77777777" w:rsidR="00BE3F2D" w:rsidRDefault="00BE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B245" w14:textId="77777777" w:rsidR="005913D7" w:rsidRDefault="005913D7" w:rsidP="000C6973">
      <w:pPr>
        <w:spacing w:after="0" w:line="240" w:lineRule="auto"/>
      </w:pPr>
      <w:r>
        <w:separator/>
      </w:r>
    </w:p>
  </w:footnote>
  <w:footnote w:type="continuationSeparator" w:id="0">
    <w:p w14:paraId="230387C1" w14:textId="77777777" w:rsidR="005913D7" w:rsidRDefault="005913D7" w:rsidP="000C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429E"/>
    <w:multiLevelType w:val="hybridMultilevel"/>
    <w:tmpl w:val="C012E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F107CD"/>
    <w:multiLevelType w:val="hybridMultilevel"/>
    <w:tmpl w:val="C632E016"/>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D1E0F"/>
    <w:multiLevelType w:val="hybridMultilevel"/>
    <w:tmpl w:val="CEA40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465FD6"/>
    <w:multiLevelType w:val="hybridMultilevel"/>
    <w:tmpl w:val="3D041D5C"/>
    <w:lvl w:ilvl="0" w:tplc="14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4" w15:restartNumberingAfterBreak="0">
    <w:nsid w:val="1579044F"/>
    <w:multiLevelType w:val="multilevel"/>
    <w:tmpl w:val="FA400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34577F"/>
    <w:multiLevelType w:val="hybridMultilevel"/>
    <w:tmpl w:val="C5583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C33AC2"/>
    <w:multiLevelType w:val="hybridMultilevel"/>
    <w:tmpl w:val="8598A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1B0CE3"/>
    <w:multiLevelType w:val="hybridMultilevel"/>
    <w:tmpl w:val="3D7C32BC"/>
    <w:lvl w:ilvl="0" w:tplc="14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8" w15:restartNumberingAfterBreak="0">
    <w:nsid w:val="26537C02"/>
    <w:multiLevelType w:val="hybridMultilevel"/>
    <w:tmpl w:val="12025DAE"/>
    <w:lvl w:ilvl="0" w:tplc="14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9" w15:restartNumberingAfterBreak="0">
    <w:nsid w:val="27897C93"/>
    <w:multiLevelType w:val="hybridMultilevel"/>
    <w:tmpl w:val="ACA4C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993C0A"/>
    <w:multiLevelType w:val="multilevel"/>
    <w:tmpl w:val="33B04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33462E"/>
    <w:multiLevelType w:val="hybridMultilevel"/>
    <w:tmpl w:val="4300C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9B5BEE"/>
    <w:multiLevelType w:val="multilevel"/>
    <w:tmpl w:val="F072E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F645C"/>
    <w:multiLevelType w:val="hybridMultilevel"/>
    <w:tmpl w:val="EE7ED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B3C36"/>
    <w:multiLevelType w:val="hybridMultilevel"/>
    <w:tmpl w:val="4614D452"/>
    <w:lvl w:ilvl="0" w:tplc="14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5" w15:restartNumberingAfterBreak="0">
    <w:nsid w:val="38DB7308"/>
    <w:multiLevelType w:val="hybridMultilevel"/>
    <w:tmpl w:val="B00AE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C171B6"/>
    <w:multiLevelType w:val="multilevel"/>
    <w:tmpl w:val="6518A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197D6B"/>
    <w:multiLevelType w:val="hybridMultilevel"/>
    <w:tmpl w:val="8E861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539606A"/>
    <w:multiLevelType w:val="multilevel"/>
    <w:tmpl w:val="2A508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F0471E"/>
    <w:multiLevelType w:val="hybridMultilevel"/>
    <w:tmpl w:val="0BF4D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6514B2F"/>
    <w:multiLevelType w:val="hybridMultilevel"/>
    <w:tmpl w:val="10B41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282BB5"/>
    <w:multiLevelType w:val="hybridMultilevel"/>
    <w:tmpl w:val="D8A83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6C0477"/>
    <w:multiLevelType w:val="hybridMultilevel"/>
    <w:tmpl w:val="D38E7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BD759B"/>
    <w:multiLevelType w:val="multilevel"/>
    <w:tmpl w:val="160A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9E31C8"/>
    <w:multiLevelType w:val="multilevel"/>
    <w:tmpl w:val="0D060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C66B3E"/>
    <w:multiLevelType w:val="hybridMultilevel"/>
    <w:tmpl w:val="06241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FB3E38"/>
    <w:multiLevelType w:val="multilevel"/>
    <w:tmpl w:val="6E067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AA65BC"/>
    <w:multiLevelType w:val="multilevel"/>
    <w:tmpl w:val="52608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643C76"/>
    <w:multiLevelType w:val="multilevel"/>
    <w:tmpl w:val="67C44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BC47A5"/>
    <w:multiLevelType w:val="hybridMultilevel"/>
    <w:tmpl w:val="995AC1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0886B7F"/>
    <w:multiLevelType w:val="multilevel"/>
    <w:tmpl w:val="71CE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BD254A"/>
    <w:multiLevelType w:val="multilevel"/>
    <w:tmpl w:val="82E03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2C547B"/>
    <w:multiLevelType w:val="hybridMultilevel"/>
    <w:tmpl w:val="6DD85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903CE"/>
    <w:multiLevelType w:val="hybridMultilevel"/>
    <w:tmpl w:val="E242B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67290548">
    <w:abstractNumId w:val="26"/>
  </w:num>
  <w:num w:numId="2" w16cid:durableId="629436092">
    <w:abstractNumId w:val="16"/>
  </w:num>
  <w:num w:numId="3" w16cid:durableId="1920362731">
    <w:abstractNumId w:val="30"/>
  </w:num>
  <w:num w:numId="4" w16cid:durableId="539513504">
    <w:abstractNumId w:val="23"/>
  </w:num>
  <w:num w:numId="5" w16cid:durableId="495193238">
    <w:abstractNumId w:val="18"/>
  </w:num>
  <w:num w:numId="6" w16cid:durableId="263466628">
    <w:abstractNumId w:val="25"/>
  </w:num>
  <w:num w:numId="7" w16cid:durableId="1228300208">
    <w:abstractNumId w:val="9"/>
  </w:num>
  <w:num w:numId="8" w16cid:durableId="1410614234">
    <w:abstractNumId w:val="4"/>
  </w:num>
  <w:num w:numId="9" w16cid:durableId="1330254096">
    <w:abstractNumId w:val="32"/>
  </w:num>
  <w:num w:numId="10" w16cid:durableId="1672179117">
    <w:abstractNumId w:val="33"/>
  </w:num>
  <w:num w:numId="11" w16cid:durableId="1157183078">
    <w:abstractNumId w:val="6"/>
  </w:num>
  <w:num w:numId="12" w16cid:durableId="960527332">
    <w:abstractNumId w:val="0"/>
  </w:num>
  <w:num w:numId="13" w16cid:durableId="1144083550">
    <w:abstractNumId w:val="17"/>
  </w:num>
  <w:num w:numId="14" w16cid:durableId="1744596870">
    <w:abstractNumId w:val="15"/>
  </w:num>
  <w:num w:numId="15" w16cid:durableId="694771772">
    <w:abstractNumId w:val="20"/>
  </w:num>
  <w:num w:numId="16" w16cid:durableId="1617560886">
    <w:abstractNumId w:val="14"/>
  </w:num>
  <w:num w:numId="17" w16cid:durableId="205796502">
    <w:abstractNumId w:val="2"/>
  </w:num>
  <w:num w:numId="18" w16cid:durableId="1330711341">
    <w:abstractNumId w:val="7"/>
  </w:num>
  <w:num w:numId="19" w16cid:durableId="1175072051">
    <w:abstractNumId w:val="1"/>
  </w:num>
  <w:num w:numId="20" w16cid:durableId="243875203">
    <w:abstractNumId w:val="3"/>
  </w:num>
  <w:num w:numId="21" w16cid:durableId="805666471">
    <w:abstractNumId w:val="8"/>
  </w:num>
  <w:num w:numId="22" w16cid:durableId="416489330">
    <w:abstractNumId w:val="10"/>
  </w:num>
  <w:num w:numId="23" w16cid:durableId="1391610166">
    <w:abstractNumId w:val="22"/>
  </w:num>
  <w:num w:numId="24" w16cid:durableId="1385133090">
    <w:abstractNumId w:val="27"/>
  </w:num>
  <w:num w:numId="25" w16cid:durableId="1096367908">
    <w:abstractNumId w:val="12"/>
  </w:num>
  <w:num w:numId="26" w16cid:durableId="854342272">
    <w:abstractNumId w:val="24"/>
  </w:num>
  <w:num w:numId="27" w16cid:durableId="1621835403">
    <w:abstractNumId w:val="31"/>
  </w:num>
  <w:num w:numId="28" w16cid:durableId="2076077595">
    <w:abstractNumId w:val="28"/>
  </w:num>
  <w:num w:numId="29" w16cid:durableId="1777598531">
    <w:abstractNumId w:val="5"/>
  </w:num>
  <w:num w:numId="30" w16cid:durableId="1556695056">
    <w:abstractNumId w:val="13"/>
  </w:num>
  <w:num w:numId="31" w16cid:durableId="1082289089">
    <w:abstractNumId w:val="21"/>
  </w:num>
  <w:num w:numId="32" w16cid:durableId="289360071">
    <w:abstractNumId w:val="19"/>
  </w:num>
  <w:num w:numId="33" w16cid:durableId="1268656877">
    <w:abstractNumId w:val="29"/>
  </w:num>
  <w:num w:numId="34" w16cid:durableId="130793115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C6"/>
    <w:rsid w:val="00010C12"/>
    <w:rsid w:val="00051C0B"/>
    <w:rsid w:val="000869DB"/>
    <w:rsid w:val="00096EE6"/>
    <w:rsid w:val="000C6973"/>
    <w:rsid w:val="001739E7"/>
    <w:rsid w:val="001812C7"/>
    <w:rsid w:val="001B7E52"/>
    <w:rsid w:val="001E6491"/>
    <w:rsid w:val="001F49CE"/>
    <w:rsid w:val="001F7E4A"/>
    <w:rsid w:val="00274992"/>
    <w:rsid w:val="002973A0"/>
    <w:rsid w:val="00297C93"/>
    <w:rsid w:val="002A12E0"/>
    <w:rsid w:val="002F4CC7"/>
    <w:rsid w:val="002F7509"/>
    <w:rsid w:val="003274C3"/>
    <w:rsid w:val="003348E5"/>
    <w:rsid w:val="003434AB"/>
    <w:rsid w:val="00353863"/>
    <w:rsid w:val="003728FD"/>
    <w:rsid w:val="00376766"/>
    <w:rsid w:val="003B655B"/>
    <w:rsid w:val="003D2279"/>
    <w:rsid w:val="003D64BC"/>
    <w:rsid w:val="003E0DC8"/>
    <w:rsid w:val="003E68F4"/>
    <w:rsid w:val="00440E6C"/>
    <w:rsid w:val="00446D6F"/>
    <w:rsid w:val="00446E7A"/>
    <w:rsid w:val="0047571E"/>
    <w:rsid w:val="004F0D9B"/>
    <w:rsid w:val="004F5E41"/>
    <w:rsid w:val="005143D9"/>
    <w:rsid w:val="00520DB4"/>
    <w:rsid w:val="005213F2"/>
    <w:rsid w:val="00527367"/>
    <w:rsid w:val="00533FA7"/>
    <w:rsid w:val="00563959"/>
    <w:rsid w:val="005913D7"/>
    <w:rsid w:val="005927EE"/>
    <w:rsid w:val="005A37CD"/>
    <w:rsid w:val="005C4035"/>
    <w:rsid w:val="006419C0"/>
    <w:rsid w:val="00650A4D"/>
    <w:rsid w:val="00665E21"/>
    <w:rsid w:val="006B58C6"/>
    <w:rsid w:val="00723D72"/>
    <w:rsid w:val="00730FE6"/>
    <w:rsid w:val="007515A3"/>
    <w:rsid w:val="00766F1E"/>
    <w:rsid w:val="00784DF5"/>
    <w:rsid w:val="007C2B7F"/>
    <w:rsid w:val="007F46AB"/>
    <w:rsid w:val="008002B8"/>
    <w:rsid w:val="00814E82"/>
    <w:rsid w:val="00840EC3"/>
    <w:rsid w:val="00860293"/>
    <w:rsid w:val="008866F2"/>
    <w:rsid w:val="0089452A"/>
    <w:rsid w:val="008970D6"/>
    <w:rsid w:val="008F554D"/>
    <w:rsid w:val="009770DA"/>
    <w:rsid w:val="0099661D"/>
    <w:rsid w:val="00A10557"/>
    <w:rsid w:val="00A20CAC"/>
    <w:rsid w:val="00AB3DCA"/>
    <w:rsid w:val="00B55D9F"/>
    <w:rsid w:val="00B938DB"/>
    <w:rsid w:val="00BE3F2D"/>
    <w:rsid w:val="00C7537F"/>
    <w:rsid w:val="00C774DA"/>
    <w:rsid w:val="00C90549"/>
    <w:rsid w:val="00CA34F8"/>
    <w:rsid w:val="00D15285"/>
    <w:rsid w:val="00D276AE"/>
    <w:rsid w:val="00E00B02"/>
    <w:rsid w:val="00E23D0C"/>
    <w:rsid w:val="00E8600B"/>
    <w:rsid w:val="00EA6CA1"/>
    <w:rsid w:val="00ED56FC"/>
    <w:rsid w:val="00EE6599"/>
    <w:rsid w:val="00EF0A1A"/>
    <w:rsid w:val="00F0397C"/>
    <w:rsid w:val="00F16B08"/>
    <w:rsid w:val="00F2361B"/>
    <w:rsid w:val="00F91235"/>
    <w:rsid w:val="00FA0A1C"/>
    <w:rsid w:val="00FB18A3"/>
    <w:rsid w:val="00FC26A2"/>
    <w:rsid w:val="00FE631A"/>
    <w:rsid w:val="00FE7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9882"/>
  <w15:chartTrackingRefBased/>
  <w15:docId w15:val="{454A893D-889C-4297-A70E-F895C6CE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WSubject">
    <w:name w:val="GW Subject"/>
    <w:basedOn w:val="BodyText"/>
    <w:rsid w:val="006B58C6"/>
    <w:pPr>
      <w:spacing w:after="240" w:line="240" w:lineRule="auto"/>
    </w:pPr>
    <w:rPr>
      <w:rFonts w:ascii="Calibri" w:eastAsia="Times New Roman" w:hAnsi="Calibri" w:cs="Times New Roman"/>
      <w:b/>
      <w:sz w:val="28"/>
      <w:szCs w:val="20"/>
      <w:lang w:eastAsia="en-GB"/>
    </w:rPr>
  </w:style>
  <w:style w:type="paragraph" w:customStyle="1" w:styleId="zDear">
    <w:name w:val="z_Dear"/>
    <w:basedOn w:val="BodyText"/>
    <w:rsid w:val="006B58C6"/>
    <w:pPr>
      <w:spacing w:after="240" w:line="240" w:lineRule="auto"/>
      <w:jc w:val="both"/>
    </w:pPr>
    <w:rPr>
      <w:rFonts w:ascii="Calibri" w:eastAsia="Times New Roman" w:hAnsi="Calibri" w:cs="Times New Roman"/>
      <w:szCs w:val="20"/>
      <w:lang w:eastAsia="en-GB"/>
    </w:rPr>
  </w:style>
  <w:style w:type="character" w:customStyle="1" w:styleId="normaltextrun">
    <w:name w:val="normaltextrun"/>
    <w:basedOn w:val="DefaultParagraphFont"/>
    <w:rsid w:val="006B58C6"/>
  </w:style>
  <w:style w:type="character" w:customStyle="1" w:styleId="eop">
    <w:name w:val="eop"/>
    <w:basedOn w:val="DefaultParagraphFont"/>
    <w:rsid w:val="006B58C6"/>
  </w:style>
  <w:style w:type="paragraph" w:customStyle="1" w:styleId="paragraph">
    <w:name w:val="paragraph"/>
    <w:basedOn w:val="Normal"/>
    <w:rsid w:val="006B58C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235463699">
    <w:name w:val="scxw235463699"/>
    <w:basedOn w:val="DefaultParagraphFont"/>
    <w:rsid w:val="006B58C6"/>
  </w:style>
  <w:style w:type="paragraph" w:styleId="BodyText">
    <w:name w:val="Body Text"/>
    <w:basedOn w:val="Normal"/>
    <w:link w:val="BodyTextChar"/>
    <w:uiPriority w:val="99"/>
    <w:semiHidden/>
    <w:unhideWhenUsed/>
    <w:rsid w:val="006B58C6"/>
    <w:pPr>
      <w:spacing w:after="120"/>
    </w:pPr>
  </w:style>
  <w:style w:type="character" w:customStyle="1" w:styleId="BodyTextChar">
    <w:name w:val="Body Text Char"/>
    <w:basedOn w:val="DefaultParagraphFont"/>
    <w:link w:val="BodyText"/>
    <w:uiPriority w:val="99"/>
    <w:semiHidden/>
    <w:rsid w:val="006B58C6"/>
  </w:style>
  <w:style w:type="paragraph" w:customStyle="1" w:styleId="GWSignOffBlock">
    <w:name w:val="GW Sign Off Block"/>
    <w:basedOn w:val="Normal"/>
    <w:rsid w:val="006B58C6"/>
    <w:pPr>
      <w:spacing w:after="0" w:line="240" w:lineRule="auto"/>
    </w:pPr>
    <w:rPr>
      <w:rFonts w:ascii="Calibri" w:eastAsia="Times New Roman" w:hAnsi="Calibri" w:cs="Times New Roman"/>
      <w:szCs w:val="20"/>
      <w:lang w:eastAsia="en-GB"/>
    </w:rPr>
  </w:style>
  <w:style w:type="paragraph" w:customStyle="1" w:styleId="zSignoff">
    <w:name w:val="z_Sign off"/>
    <w:basedOn w:val="Normal"/>
    <w:rsid w:val="006B58C6"/>
    <w:pPr>
      <w:keepNext/>
      <w:spacing w:before="480" w:after="0" w:line="240" w:lineRule="auto"/>
    </w:pPr>
    <w:rPr>
      <w:rFonts w:ascii="Calibri" w:eastAsia="Times New Roman" w:hAnsi="Calibri" w:cs="Times New Roman"/>
      <w:szCs w:val="20"/>
      <w:lang w:eastAsia="en-GB"/>
    </w:rPr>
  </w:style>
  <w:style w:type="character" w:customStyle="1" w:styleId="scxw102281517">
    <w:name w:val="scxw102281517"/>
    <w:basedOn w:val="DefaultParagraphFont"/>
    <w:rsid w:val="006B58C6"/>
  </w:style>
  <w:style w:type="paragraph" w:styleId="ListParagraph">
    <w:name w:val="List Paragraph"/>
    <w:basedOn w:val="Normal"/>
    <w:uiPriority w:val="34"/>
    <w:qFormat/>
    <w:rsid w:val="003E0DC8"/>
    <w:pPr>
      <w:ind w:left="720"/>
      <w:contextualSpacing/>
    </w:pPr>
  </w:style>
  <w:style w:type="paragraph" w:styleId="BalloonText">
    <w:name w:val="Balloon Text"/>
    <w:basedOn w:val="Normal"/>
    <w:link w:val="BalloonTextChar"/>
    <w:uiPriority w:val="99"/>
    <w:semiHidden/>
    <w:unhideWhenUsed/>
    <w:rsid w:val="003E0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C8"/>
    <w:rPr>
      <w:rFonts w:ascii="Segoe UI" w:hAnsi="Segoe UI" w:cs="Segoe UI"/>
      <w:sz w:val="18"/>
      <w:szCs w:val="18"/>
    </w:rPr>
  </w:style>
  <w:style w:type="character" w:styleId="Hyperlink">
    <w:name w:val="Hyperlink"/>
    <w:basedOn w:val="DefaultParagraphFont"/>
    <w:uiPriority w:val="99"/>
    <w:unhideWhenUsed/>
    <w:rsid w:val="001812C7"/>
    <w:rPr>
      <w:color w:val="0563C1" w:themeColor="hyperlink"/>
      <w:u w:val="single"/>
    </w:rPr>
  </w:style>
  <w:style w:type="paragraph" w:styleId="Header">
    <w:name w:val="header"/>
    <w:basedOn w:val="Normal"/>
    <w:link w:val="HeaderChar"/>
    <w:uiPriority w:val="99"/>
    <w:unhideWhenUsed/>
    <w:rsid w:val="000C6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973"/>
  </w:style>
  <w:style w:type="paragraph" w:styleId="Footer">
    <w:name w:val="footer"/>
    <w:basedOn w:val="Normal"/>
    <w:link w:val="FooterChar"/>
    <w:uiPriority w:val="99"/>
    <w:unhideWhenUsed/>
    <w:rsid w:val="000C6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973"/>
  </w:style>
  <w:style w:type="character" w:styleId="CommentReference">
    <w:name w:val="annotation reference"/>
    <w:basedOn w:val="DefaultParagraphFont"/>
    <w:uiPriority w:val="99"/>
    <w:semiHidden/>
    <w:unhideWhenUsed/>
    <w:rsid w:val="002F4CC7"/>
    <w:rPr>
      <w:sz w:val="16"/>
      <w:szCs w:val="16"/>
    </w:rPr>
  </w:style>
  <w:style w:type="paragraph" w:styleId="CommentText">
    <w:name w:val="annotation text"/>
    <w:basedOn w:val="Normal"/>
    <w:link w:val="CommentTextChar"/>
    <w:uiPriority w:val="99"/>
    <w:semiHidden/>
    <w:unhideWhenUsed/>
    <w:rsid w:val="002F4CC7"/>
    <w:pPr>
      <w:spacing w:line="240" w:lineRule="auto"/>
    </w:pPr>
    <w:rPr>
      <w:sz w:val="20"/>
      <w:szCs w:val="20"/>
    </w:rPr>
  </w:style>
  <w:style w:type="character" w:customStyle="1" w:styleId="CommentTextChar">
    <w:name w:val="Comment Text Char"/>
    <w:basedOn w:val="DefaultParagraphFont"/>
    <w:link w:val="CommentText"/>
    <w:uiPriority w:val="99"/>
    <w:semiHidden/>
    <w:rsid w:val="002F4CC7"/>
    <w:rPr>
      <w:sz w:val="20"/>
      <w:szCs w:val="20"/>
    </w:rPr>
  </w:style>
  <w:style w:type="paragraph" w:styleId="CommentSubject">
    <w:name w:val="annotation subject"/>
    <w:basedOn w:val="CommentText"/>
    <w:next w:val="CommentText"/>
    <w:link w:val="CommentSubjectChar"/>
    <w:uiPriority w:val="99"/>
    <w:semiHidden/>
    <w:unhideWhenUsed/>
    <w:rsid w:val="002F4CC7"/>
    <w:rPr>
      <w:b/>
      <w:bCs/>
    </w:rPr>
  </w:style>
  <w:style w:type="character" w:customStyle="1" w:styleId="CommentSubjectChar">
    <w:name w:val="Comment Subject Char"/>
    <w:basedOn w:val="CommentTextChar"/>
    <w:link w:val="CommentSubject"/>
    <w:uiPriority w:val="99"/>
    <w:semiHidden/>
    <w:rsid w:val="002F4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42203">
      <w:bodyDiv w:val="1"/>
      <w:marLeft w:val="0"/>
      <w:marRight w:val="0"/>
      <w:marTop w:val="0"/>
      <w:marBottom w:val="0"/>
      <w:divBdr>
        <w:top w:val="none" w:sz="0" w:space="0" w:color="auto"/>
        <w:left w:val="none" w:sz="0" w:space="0" w:color="auto"/>
        <w:bottom w:val="none" w:sz="0" w:space="0" w:color="auto"/>
        <w:right w:val="none" w:sz="0" w:space="0" w:color="auto"/>
      </w:divBdr>
      <w:divsChild>
        <w:div w:id="958994815">
          <w:marLeft w:val="0"/>
          <w:marRight w:val="0"/>
          <w:marTop w:val="0"/>
          <w:marBottom w:val="0"/>
          <w:divBdr>
            <w:top w:val="none" w:sz="0" w:space="0" w:color="auto"/>
            <w:left w:val="none" w:sz="0" w:space="0" w:color="auto"/>
            <w:bottom w:val="none" w:sz="0" w:space="0" w:color="auto"/>
            <w:right w:val="none" w:sz="0" w:space="0" w:color="auto"/>
          </w:divBdr>
          <w:divsChild>
            <w:div w:id="1610356032">
              <w:marLeft w:val="0"/>
              <w:marRight w:val="0"/>
              <w:marTop w:val="0"/>
              <w:marBottom w:val="0"/>
              <w:divBdr>
                <w:top w:val="none" w:sz="0" w:space="0" w:color="auto"/>
                <w:left w:val="none" w:sz="0" w:space="0" w:color="auto"/>
                <w:bottom w:val="none" w:sz="0" w:space="0" w:color="auto"/>
                <w:right w:val="none" w:sz="0" w:space="0" w:color="auto"/>
              </w:divBdr>
            </w:div>
          </w:divsChild>
        </w:div>
        <w:div w:id="1525361216">
          <w:marLeft w:val="0"/>
          <w:marRight w:val="0"/>
          <w:marTop w:val="0"/>
          <w:marBottom w:val="0"/>
          <w:divBdr>
            <w:top w:val="none" w:sz="0" w:space="0" w:color="auto"/>
            <w:left w:val="none" w:sz="0" w:space="0" w:color="auto"/>
            <w:bottom w:val="none" w:sz="0" w:space="0" w:color="auto"/>
            <w:right w:val="none" w:sz="0" w:space="0" w:color="auto"/>
          </w:divBdr>
          <w:divsChild>
            <w:div w:id="913054287">
              <w:marLeft w:val="0"/>
              <w:marRight w:val="0"/>
              <w:marTop w:val="0"/>
              <w:marBottom w:val="0"/>
              <w:divBdr>
                <w:top w:val="none" w:sz="0" w:space="0" w:color="auto"/>
                <w:left w:val="none" w:sz="0" w:space="0" w:color="auto"/>
                <w:bottom w:val="none" w:sz="0" w:space="0" w:color="auto"/>
                <w:right w:val="none" w:sz="0" w:space="0" w:color="auto"/>
              </w:divBdr>
            </w:div>
            <w:div w:id="1600869735">
              <w:marLeft w:val="0"/>
              <w:marRight w:val="0"/>
              <w:marTop w:val="0"/>
              <w:marBottom w:val="0"/>
              <w:divBdr>
                <w:top w:val="none" w:sz="0" w:space="0" w:color="auto"/>
                <w:left w:val="none" w:sz="0" w:space="0" w:color="auto"/>
                <w:bottom w:val="none" w:sz="0" w:space="0" w:color="auto"/>
                <w:right w:val="none" w:sz="0" w:space="0" w:color="auto"/>
              </w:divBdr>
            </w:div>
            <w:div w:id="1658461915">
              <w:marLeft w:val="0"/>
              <w:marRight w:val="0"/>
              <w:marTop w:val="0"/>
              <w:marBottom w:val="0"/>
              <w:divBdr>
                <w:top w:val="none" w:sz="0" w:space="0" w:color="auto"/>
                <w:left w:val="none" w:sz="0" w:space="0" w:color="auto"/>
                <w:bottom w:val="none" w:sz="0" w:space="0" w:color="auto"/>
                <w:right w:val="none" w:sz="0" w:space="0" w:color="auto"/>
              </w:divBdr>
            </w:div>
          </w:divsChild>
        </w:div>
        <w:div w:id="467866539">
          <w:marLeft w:val="0"/>
          <w:marRight w:val="0"/>
          <w:marTop w:val="0"/>
          <w:marBottom w:val="0"/>
          <w:divBdr>
            <w:top w:val="none" w:sz="0" w:space="0" w:color="auto"/>
            <w:left w:val="none" w:sz="0" w:space="0" w:color="auto"/>
            <w:bottom w:val="none" w:sz="0" w:space="0" w:color="auto"/>
            <w:right w:val="none" w:sz="0" w:space="0" w:color="auto"/>
          </w:divBdr>
          <w:divsChild>
            <w:div w:id="1528981272">
              <w:marLeft w:val="0"/>
              <w:marRight w:val="0"/>
              <w:marTop w:val="0"/>
              <w:marBottom w:val="0"/>
              <w:divBdr>
                <w:top w:val="none" w:sz="0" w:space="0" w:color="auto"/>
                <w:left w:val="none" w:sz="0" w:space="0" w:color="auto"/>
                <w:bottom w:val="none" w:sz="0" w:space="0" w:color="auto"/>
                <w:right w:val="none" w:sz="0" w:space="0" w:color="auto"/>
              </w:divBdr>
            </w:div>
          </w:divsChild>
        </w:div>
        <w:div w:id="1243300759">
          <w:marLeft w:val="0"/>
          <w:marRight w:val="0"/>
          <w:marTop w:val="0"/>
          <w:marBottom w:val="0"/>
          <w:divBdr>
            <w:top w:val="none" w:sz="0" w:space="0" w:color="auto"/>
            <w:left w:val="none" w:sz="0" w:space="0" w:color="auto"/>
            <w:bottom w:val="none" w:sz="0" w:space="0" w:color="auto"/>
            <w:right w:val="none" w:sz="0" w:space="0" w:color="auto"/>
          </w:divBdr>
          <w:divsChild>
            <w:div w:id="2077851195">
              <w:marLeft w:val="0"/>
              <w:marRight w:val="0"/>
              <w:marTop w:val="0"/>
              <w:marBottom w:val="0"/>
              <w:divBdr>
                <w:top w:val="none" w:sz="0" w:space="0" w:color="auto"/>
                <w:left w:val="none" w:sz="0" w:space="0" w:color="auto"/>
                <w:bottom w:val="none" w:sz="0" w:space="0" w:color="auto"/>
                <w:right w:val="none" w:sz="0" w:space="0" w:color="auto"/>
              </w:divBdr>
            </w:div>
          </w:divsChild>
        </w:div>
        <w:div w:id="1754010913">
          <w:marLeft w:val="0"/>
          <w:marRight w:val="0"/>
          <w:marTop w:val="0"/>
          <w:marBottom w:val="0"/>
          <w:divBdr>
            <w:top w:val="none" w:sz="0" w:space="0" w:color="auto"/>
            <w:left w:val="none" w:sz="0" w:space="0" w:color="auto"/>
            <w:bottom w:val="none" w:sz="0" w:space="0" w:color="auto"/>
            <w:right w:val="none" w:sz="0" w:space="0" w:color="auto"/>
          </w:divBdr>
          <w:divsChild>
            <w:div w:id="321009580">
              <w:marLeft w:val="0"/>
              <w:marRight w:val="0"/>
              <w:marTop w:val="0"/>
              <w:marBottom w:val="0"/>
              <w:divBdr>
                <w:top w:val="none" w:sz="0" w:space="0" w:color="auto"/>
                <w:left w:val="none" w:sz="0" w:space="0" w:color="auto"/>
                <w:bottom w:val="none" w:sz="0" w:space="0" w:color="auto"/>
                <w:right w:val="none" w:sz="0" w:space="0" w:color="auto"/>
              </w:divBdr>
            </w:div>
          </w:divsChild>
        </w:div>
        <w:div w:id="736394222">
          <w:marLeft w:val="0"/>
          <w:marRight w:val="0"/>
          <w:marTop w:val="0"/>
          <w:marBottom w:val="0"/>
          <w:divBdr>
            <w:top w:val="none" w:sz="0" w:space="0" w:color="auto"/>
            <w:left w:val="none" w:sz="0" w:space="0" w:color="auto"/>
            <w:bottom w:val="none" w:sz="0" w:space="0" w:color="auto"/>
            <w:right w:val="none" w:sz="0" w:space="0" w:color="auto"/>
          </w:divBdr>
          <w:divsChild>
            <w:div w:id="494343092">
              <w:marLeft w:val="0"/>
              <w:marRight w:val="0"/>
              <w:marTop w:val="0"/>
              <w:marBottom w:val="0"/>
              <w:divBdr>
                <w:top w:val="none" w:sz="0" w:space="0" w:color="auto"/>
                <w:left w:val="none" w:sz="0" w:space="0" w:color="auto"/>
                <w:bottom w:val="none" w:sz="0" w:space="0" w:color="auto"/>
                <w:right w:val="none" w:sz="0" w:space="0" w:color="auto"/>
              </w:divBdr>
            </w:div>
            <w:div w:id="118765246">
              <w:marLeft w:val="0"/>
              <w:marRight w:val="0"/>
              <w:marTop w:val="0"/>
              <w:marBottom w:val="0"/>
              <w:divBdr>
                <w:top w:val="none" w:sz="0" w:space="0" w:color="auto"/>
                <w:left w:val="none" w:sz="0" w:space="0" w:color="auto"/>
                <w:bottom w:val="none" w:sz="0" w:space="0" w:color="auto"/>
                <w:right w:val="none" w:sz="0" w:space="0" w:color="auto"/>
              </w:divBdr>
            </w:div>
          </w:divsChild>
        </w:div>
        <w:div w:id="1324578708">
          <w:marLeft w:val="0"/>
          <w:marRight w:val="0"/>
          <w:marTop w:val="0"/>
          <w:marBottom w:val="0"/>
          <w:divBdr>
            <w:top w:val="none" w:sz="0" w:space="0" w:color="auto"/>
            <w:left w:val="none" w:sz="0" w:space="0" w:color="auto"/>
            <w:bottom w:val="none" w:sz="0" w:space="0" w:color="auto"/>
            <w:right w:val="none" w:sz="0" w:space="0" w:color="auto"/>
          </w:divBdr>
          <w:divsChild>
            <w:div w:id="17313250">
              <w:marLeft w:val="0"/>
              <w:marRight w:val="0"/>
              <w:marTop w:val="0"/>
              <w:marBottom w:val="0"/>
              <w:divBdr>
                <w:top w:val="none" w:sz="0" w:space="0" w:color="auto"/>
                <w:left w:val="none" w:sz="0" w:space="0" w:color="auto"/>
                <w:bottom w:val="none" w:sz="0" w:space="0" w:color="auto"/>
                <w:right w:val="none" w:sz="0" w:space="0" w:color="auto"/>
              </w:divBdr>
            </w:div>
          </w:divsChild>
        </w:div>
        <w:div w:id="1202862838">
          <w:marLeft w:val="0"/>
          <w:marRight w:val="0"/>
          <w:marTop w:val="0"/>
          <w:marBottom w:val="0"/>
          <w:divBdr>
            <w:top w:val="none" w:sz="0" w:space="0" w:color="auto"/>
            <w:left w:val="none" w:sz="0" w:space="0" w:color="auto"/>
            <w:bottom w:val="none" w:sz="0" w:space="0" w:color="auto"/>
            <w:right w:val="none" w:sz="0" w:space="0" w:color="auto"/>
          </w:divBdr>
          <w:divsChild>
            <w:div w:id="114182691">
              <w:marLeft w:val="0"/>
              <w:marRight w:val="0"/>
              <w:marTop w:val="0"/>
              <w:marBottom w:val="0"/>
              <w:divBdr>
                <w:top w:val="none" w:sz="0" w:space="0" w:color="auto"/>
                <w:left w:val="none" w:sz="0" w:space="0" w:color="auto"/>
                <w:bottom w:val="none" w:sz="0" w:space="0" w:color="auto"/>
                <w:right w:val="none" w:sz="0" w:space="0" w:color="auto"/>
              </w:divBdr>
            </w:div>
          </w:divsChild>
        </w:div>
        <w:div w:id="1810516640">
          <w:marLeft w:val="0"/>
          <w:marRight w:val="0"/>
          <w:marTop w:val="0"/>
          <w:marBottom w:val="0"/>
          <w:divBdr>
            <w:top w:val="none" w:sz="0" w:space="0" w:color="auto"/>
            <w:left w:val="none" w:sz="0" w:space="0" w:color="auto"/>
            <w:bottom w:val="none" w:sz="0" w:space="0" w:color="auto"/>
            <w:right w:val="none" w:sz="0" w:space="0" w:color="auto"/>
          </w:divBdr>
          <w:divsChild>
            <w:div w:id="5832755">
              <w:marLeft w:val="0"/>
              <w:marRight w:val="0"/>
              <w:marTop w:val="0"/>
              <w:marBottom w:val="0"/>
              <w:divBdr>
                <w:top w:val="none" w:sz="0" w:space="0" w:color="auto"/>
                <w:left w:val="none" w:sz="0" w:space="0" w:color="auto"/>
                <w:bottom w:val="none" w:sz="0" w:space="0" w:color="auto"/>
                <w:right w:val="none" w:sz="0" w:space="0" w:color="auto"/>
              </w:divBdr>
            </w:div>
            <w:div w:id="704449503">
              <w:marLeft w:val="0"/>
              <w:marRight w:val="0"/>
              <w:marTop w:val="0"/>
              <w:marBottom w:val="0"/>
              <w:divBdr>
                <w:top w:val="none" w:sz="0" w:space="0" w:color="auto"/>
                <w:left w:val="none" w:sz="0" w:space="0" w:color="auto"/>
                <w:bottom w:val="none" w:sz="0" w:space="0" w:color="auto"/>
                <w:right w:val="none" w:sz="0" w:space="0" w:color="auto"/>
              </w:divBdr>
            </w:div>
          </w:divsChild>
        </w:div>
        <w:div w:id="1876775623">
          <w:marLeft w:val="0"/>
          <w:marRight w:val="0"/>
          <w:marTop w:val="0"/>
          <w:marBottom w:val="0"/>
          <w:divBdr>
            <w:top w:val="none" w:sz="0" w:space="0" w:color="auto"/>
            <w:left w:val="none" w:sz="0" w:space="0" w:color="auto"/>
            <w:bottom w:val="none" w:sz="0" w:space="0" w:color="auto"/>
            <w:right w:val="none" w:sz="0" w:space="0" w:color="auto"/>
          </w:divBdr>
          <w:divsChild>
            <w:div w:id="2014407399">
              <w:marLeft w:val="0"/>
              <w:marRight w:val="0"/>
              <w:marTop w:val="0"/>
              <w:marBottom w:val="0"/>
              <w:divBdr>
                <w:top w:val="none" w:sz="0" w:space="0" w:color="auto"/>
                <w:left w:val="none" w:sz="0" w:space="0" w:color="auto"/>
                <w:bottom w:val="none" w:sz="0" w:space="0" w:color="auto"/>
                <w:right w:val="none" w:sz="0" w:space="0" w:color="auto"/>
              </w:divBdr>
            </w:div>
            <w:div w:id="1067143756">
              <w:marLeft w:val="0"/>
              <w:marRight w:val="0"/>
              <w:marTop w:val="0"/>
              <w:marBottom w:val="0"/>
              <w:divBdr>
                <w:top w:val="none" w:sz="0" w:space="0" w:color="auto"/>
                <w:left w:val="none" w:sz="0" w:space="0" w:color="auto"/>
                <w:bottom w:val="none" w:sz="0" w:space="0" w:color="auto"/>
                <w:right w:val="none" w:sz="0" w:space="0" w:color="auto"/>
              </w:divBdr>
            </w:div>
            <w:div w:id="1341153072">
              <w:marLeft w:val="0"/>
              <w:marRight w:val="0"/>
              <w:marTop w:val="0"/>
              <w:marBottom w:val="0"/>
              <w:divBdr>
                <w:top w:val="none" w:sz="0" w:space="0" w:color="auto"/>
                <w:left w:val="none" w:sz="0" w:space="0" w:color="auto"/>
                <w:bottom w:val="none" w:sz="0" w:space="0" w:color="auto"/>
                <w:right w:val="none" w:sz="0" w:space="0" w:color="auto"/>
              </w:divBdr>
            </w:div>
            <w:div w:id="16817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2E5B-4491-485A-9067-FA710E2E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Greater Wellington Regional Council</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Harris</dc:creator>
  <cp:keywords/>
  <dc:description/>
  <cp:lastModifiedBy>Tallulah Morgan</cp:lastModifiedBy>
  <cp:revision>24</cp:revision>
  <cp:lastPrinted>2021-02-11T21:34:00Z</cp:lastPrinted>
  <dcterms:created xsi:type="dcterms:W3CDTF">2021-11-17T22:47:00Z</dcterms:created>
  <dcterms:modified xsi:type="dcterms:W3CDTF">2025-02-28T00:07:00Z</dcterms:modified>
</cp:coreProperties>
</file>